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D0558D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C92CA0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C92CA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C92CA0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D0558D">
        <w:rPr>
          <w:rFonts w:ascii="Times New Roman" w:hAnsi="Times New Roman"/>
          <w:sz w:val="24"/>
          <w:szCs w:val="24"/>
        </w:rPr>
        <w:t xml:space="preserve">   </w:t>
      </w:r>
      <w:r w:rsidR="00462438" w:rsidRPr="009B719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D0558D">
        <w:rPr>
          <w:rFonts w:ascii="Times New Roman" w:hAnsi="Times New Roman"/>
          <w:sz w:val="24"/>
          <w:szCs w:val="24"/>
        </w:rPr>
        <w:t>__</w:t>
      </w:r>
      <w:r w:rsidR="00D73200">
        <w:rPr>
          <w:rFonts w:ascii="Times New Roman" w:hAnsi="Times New Roman"/>
          <w:sz w:val="24"/>
          <w:szCs w:val="24"/>
        </w:rPr>
        <w:t>____</w:t>
      </w:r>
      <w:r w:rsidR="00D0558D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462438" w:rsidRPr="009B719A">
        <w:rPr>
          <w:rFonts w:ascii="Times New Roman" w:hAnsi="Times New Roman"/>
          <w:sz w:val="24"/>
          <w:szCs w:val="24"/>
        </w:rPr>
        <w:t xml:space="preserve"> 20</w:t>
      </w:r>
      <w:r w:rsidR="00D0558D">
        <w:rPr>
          <w:rFonts w:ascii="Times New Roman" w:hAnsi="Times New Roman"/>
          <w:sz w:val="24"/>
          <w:szCs w:val="24"/>
        </w:rPr>
        <w:t>20</w:t>
      </w:r>
      <w:r w:rsidR="00D73200">
        <w:rPr>
          <w:rFonts w:ascii="Times New Roman" w:hAnsi="Times New Roman"/>
          <w:sz w:val="24"/>
          <w:szCs w:val="24"/>
        </w:rPr>
        <w:t>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D0558D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главного</w:t>
      </w:r>
      <w:r w:rsidR="007C5DD8"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5121A2" w:rsidRDefault="005121A2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контрольно – аналитического о</w:t>
      </w:r>
      <w:r w:rsidR="00462438" w:rsidRPr="00A14492">
        <w:rPr>
          <w:sz w:val="24"/>
          <w:szCs w:val="24"/>
          <w:u w:val="none"/>
        </w:rPr>
        <w:t>тдела</w:t>
      </w:r>
      <w:r w:rsidR="007C5DD8" w:rsidRPr="00A14492">
        <w:rPr>
          <w:sz w:val="24"/>
          <w:szCs w:val="24"/>
          <w:u w:val="none"/>
        </w:rPr>
        <w:t xml:space="preserve"> 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0558D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 xml:space="preserve">контрольно </w:t>
      </w:r>
      <w:proofErr w:type="gramStart"/>
      <w:r w:rsidR="005121A2" w:rsidRPr="005121A2">
        <w:rPr>
          <w:rFonts w:ascii="Times New Roman" w:hAnsi="Times New Roman" w:cs="Times New Roman"/>
          <w:b/>
          <w:sz w:val="24"/>
          <w:szCs w:val="24"/>
        </w:rPr>
        <w:t>–а</w:t>
      </w:r>
      <w:proofErr w:type="gramEnd"/>
      <w:r w:rsidR="005121A2" w:rsidRPr="005121A2">
        <w:rPr>
          <w:rFonts w:ascii="Times New Roman" w:hAnsi="Times New Roman" w:cs="Times New Roman"/>
          <w:b/>
          <w:sz w:val="24"/>
          <w:szCs w:val="24"/>
        </w:rPr>
        <w:t>налитического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462438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="00C472BF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5121A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>регулирование в сфере налога на добавленную стоимость</w:t>
      </w:r>
      <w:r w:rsid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F714F7">
        <w:rPr>
          <w:rFonts w:ascii="Times New Roman" w:hAnsi="Times New Roman" w:cs="Times New Roman"/>
          <w:sz w:val="24"/>
          <w:szCs w:val="24"/>
        </w:rPr>
        <w:t xml:space="preserve"> государственный налогов</w:t>
      </w:r>
      <w:r w:rsidR="00891DBA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5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</w:t>
      </w:r>
      <w:r w:rsidR="000A19E6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5121A2">
        <w:rPr>
          <w:rFonts w:ascii="Times New Roman" w:hAnsi="Times New Roman" w:cs="Times New Roman"/>
          <w:sz w:val="24"/>
          <w:szCs w:val="24"/>
        </w:rPr>
        <w:t xml:space="preserve">; </w:t>
      </w:r>
      <w:hyperlink r:id="rId10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D0558D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87042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</w:t>
      </w:r>
      <w:r w:rsidR="005121A2" w:rsidRPr="005121A2">
        <w:rPr>
          <w:rFonts w:ascii="Times New Roman" w:hAnsi="Times New Roman" w:cs="Times New Roman"/>
          <w:sz w:val="24"/>
          <w:szCs w:val="24"/>
        </w:rPr>
        <w:t>; состав налогоплательщиков налога на добавленную стоимость;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документ</w:t>
      </w:r>
      <w:r w:rsidR="005121A2">
        <w:rPr>
          <w:rFonts w:ascii="Times New Roman" w:hAnsi="Times New Roman" w:cs="Times New Roman"/>
          <w:sz w:val="24"/>
          <w:szCs w:val="24"/>
        </w:rPr>
        <w:t>ов</w:t>
      </w:r>
      <w:r w:rsidR="005121A2" w:rsidRPr="005121A2">
        <w:rPr>
          <w:rFonts w:ascii="Times New Roman" w:hAnsi="Times New Roman" w:cs="Times New Roman"/>
          <w:sz w:val="24"/>
          <w:szCs w:val="24"/>
        </w:rPr>
        <w:t>, подтверждающи</w:t>
      </w:r>
      <w:r w:rsidR="005121A2">
        <w:rPr>
          <w:rFonts w:ascii="Times New Roman" w:hAnsi="Times New Roman" w:cs="Times New Roman"/>
          <w:sz w:val="24"/>
          <w:szCs w:val="24"/>
        </w:rPr>
        <w:t>х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право на освобождение от уплаты налога на добавленную стоимость;</w:t>
      </w:r>
      <w:proofErr w:type="gramEnd"/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особенност</w:t>
      </w:r>
      <w:r w:rsidR="005121A2">
        <w:rPr>
          <w:rFonts w:ascii="Times New Roman" w:hAnsi="Times New Roman" w:cs="Times New Roman"/>
          <w:sz w:val="24"/>
          <w:szCs w:val="24"/>
        </w:rPr>
        <w:t>ей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налогообложения при вывозе товаров с территории Российской Федерации;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порядк</w:t>
      </w:r>
      <w:r w:rsidR="005121A2">
        <w:rPr>
          <w:rFonts w:ascii="Times New Roman" w:hAnsi="Times New Roman" w:cs="Times New Roman"/>
          <w:sz w:val="24"/>
          <w:szCs w:val="24"/>
        </w:rPr>
        <w:t>а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определения налоговой базы</w:t>
      </w:r>
      <w:r w:rsidR="000A19E6" w:rsidRP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427007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7007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  <w:r w:rsidR="005121A2" w:rsidRPr="00427007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121A2">
        <w:rPr>
          <w:rFonts w:ascii="Times New Roman" w:hAnsi="Times New Roman" w:cs="Times New Roman"/>
          <w:sz w:val="24"/>
          <w:szCs w:val="24"/>
        </w:rPr>
        <w:t>контрольно – аналитический отдел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D0558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>
        <w:rPr>
          <w:rStyle w:val="a6"/>
          <w:rFonts w:ascii="Times New Roman" w:hAnsi="Times New Roman"/>
          <w:b w:val="0"/>
          <w:sz w:val="24"/>
          <w:szCs w:val="24"/>
        </w:rPr>
        <w:t>осуществлять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</w:t>
      </w:r>
      <w:r>
        <w:rPr>
          <w:rStyle w:val="a6"/>
          <w:rFonts w:ascii="Times New Roman" w:hAnsi="Times New Roman"/>
          <w:b w:val="0"/>
          <w:sz w:val="24"/>
          <w:szCs w:val="24"/>
        </w:rPr>
        <w:t>е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поиск предполагаемых «выгодоприобретателей»; 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</w:t>
      </w:r>
      <w:r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сопоставление операций в автоматизированном виде с использованием ПК «АСК НДС-2» в целях выявления противоречий и несоответствий между сведениями об операциях, содержащихся в налоговой декларации по налогу на добавленную стоимость, разрабатывает предложения по их устранению;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</w:t>
      </w:r>
      <w:r>
        <w:rPr>
          <w:rStyle w:val="a6"/>
          <w:rFonts w:ascii="Times New Roman" w:hAnsi="Times New Roman"/>
          <w:b w:val="0"/>
          <w:sz w:val="24"/>
          <w:szCs w:val="24"/>
        </w:rPr>
        <w:t>ят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направление материалов по проведенным мероприятиям налогового контроля в территориальные налоговые органы по месту учета предполагаемых выгодоприобретателей;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 формир</w:t>
      </w:r>
      <w:r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 и направлять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>в Управление Федеральной налоговой службы России по Тамбовской области  заключения по проведенным мероприятиям налогового контроля в отношении участников схем уклонения от налогообложения</w:t>
      </w:r>
      <w:proofErr w:type="gramEnd"/>
      <w:r w:rsidRPr="003F282A">
        <w:rPr>
          <w:rStyle w:val="a6"/>
          <w:rFonts w:ascii="Times New Roman" w:hAnsi="Times New Roman"/>
          <w:b w:val="0"/>
          <w:sz w:val="24"/>
          <w:szCs w:val="24"/>
        </w:rPr>
        <w:t>, в том числе о невозможности установления выгодоприобретателя, о некорректности установленных выгодоприобретателей;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ввод пояснений в АСК НДС-2, представленных налогоплательщиками в соответствии с требованиями о представлении пояснений, направленных в соответствии с пунктом 3 статьи 88 Налогового кодекса РФ;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proofErr w:type="gram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анализ и систематизацию информации в отношении расхождений, выявленных с использованием ПК «АСК НДС-2», необходимой для формирования доказательственной базы в отношении участников схем ухода от налогообложения, используемой при отборе и формировании перспективного перечня налогоплательщиков, у которых вероятность нарушения налогового законодательства максимальна или которые соответствуют максимальному количеству критериев риска, установленных приказом ФНС России от 30.05.2007г. №ММ-3-06/333@, для планирования выездных</w:t>
      </w:r>
      <w:proofErr w:type="gramEnd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проверок;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 истребование документов и иной информации (сведений) о финансово-хозяйственной деятельности налогоплательщика в рамках проведения мероприятий налогового контроля;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формир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и направля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запросы в банки о движении денежных средств на расчетных счетах налогоплательщиков; 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вызов в качестве свидетелей лиц, которым могут быть известны какие-либо обстоятельства, имеющие значение для проведения налогового контроля, и проводит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соответствии со ст. 90 НК РФ допросы указанных лиц в качестве свидетелей;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инициир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мероприятий оперативного контроля, обследования адреса местонахождения налогоплательщика;</w:t>
      </w:r>
      <w:r w:rsidRPr="00C41CF2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lastRenderedPageBreak/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приостановление и возобновление операций по расчетным счетам налогоплательщиков;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ять 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подготовку и направление информации в кредитные учреждения, в которых открыты расчетные счета налогоплательщиков, об установленных фактах «транзитного» характера движения денежных средств, либо совершений налогоплательщиками операций по </w:t>
      </w:r>
      <w:proofErr w:type="spell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>обналичиванию</w:t>
      </w:r>
      <w:proofErr w:type="spellEnd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денежных средств, в том числе через физических лиц;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инициир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в рамках установленной компетенции отдела дополнительных мероприятий налогового контроля,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их результатов;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осуществля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в рамках установленной компетенции отдела результатов проведенных налоговых проверок,  прин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имать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мер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ы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отношении налогоплательщиков, допустивших нарушения законодательства;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правоохранительными и иными контролирующими органами в рамках установленной компетенции Отдела с учетом положений Соглашений о взаимодействии;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мероприятий налогового контроля по вопросам, входящим в компетенцию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между структурными подразделениями территориального налогового органа;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совместно с начальником отдела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подготовку информационных материалов для руководства Инспекции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 с начальником отдела участвовать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организации и проведении совещаний,  семинаров по вопросам, входящим в компетенцию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участв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   в    подготовке    ответов    на   письменные    запросы налогоплательщиков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совместно  с начальником отдела осуществлят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формирование установленной отчетности по предмету деятельности отдела;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разрабатыва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ть 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>предложения по внесению изменений в налоговое законодательство в рамках установленной компетенции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совместно  с начальником отдела обеспечива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организацию проведения учебно-методической работы по повышению деловой квалификации специалистов отдела, необходимой для исполнения полномочий, обеспечивает обучение  вновь принятых сотрудников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изучат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законодательные и нормативные документы, актуальную судебную практику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 </w:t>
      </w:r>
    </w:p>
    <w:p w:rsidR="005121A2" w:rsidRPr="00457D7D" w:rsidRDefault="00572F76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соблюдать</w:t>
      </w:r>
      <w:r w:rsidR="005121A2" w:rsidRPr="00457D7D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5121A2" w:rsidRPr="00457D7D">
        <w:rPr>
          <w:rFonts w:ascii="Times New Roman" w:hAnsi="Times New Roman"/>
          <w:sz w:val="24"/>
          <w:szCs w:val="24"/>
        </w:rPr>
        <w:t xml:space="preserve">законодательство о налогах и сборах, </w:t>
      </w:r>
      <w:r w:rsidR="005121A2" w:rsidRPr="00457D7D">
        <w:rPr>
          <w:rStyle w:val="a6"/>
          <w:rFonts w:ascii="Times New Roman" w:hAnsi="Times New Roman"/>
          <w:b w:val="0"/>
          <w:sz w:val="24"/>
          <w:szCs w:val="24"/>
        </w:rPr>
        <w:t xml:space="preserve">конфиденциальность в налоговых органах, хранит государственную и др. охраняемую законом тайну. 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D0558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55D09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0558D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 с учетом задач и функций, возложенных на  контрольно-аналитический отдел и в соответствии с должностными обязанностями по замещаемой должности гражданской службы. 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0558D">
        <w:rPr>
          <w:rFonts w:ascii="Times New Roman" w:hAnsi="Times New Roman" w:cs="Times New Roman"/>
          <w:b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организационное обеспечение (принимает  участие в обеспечении) оказания  следующих видов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619CD" w:rsidRDefault="009619CD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619CD" w:rsidRDefault="009619CD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619CD" w:rsidRDefault="009619CD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619CD" w:rsidRDefault="009619CD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09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92CA0" w:rsidRPr="00C92CA0" w:rsidRDefault="00C92CA0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1623E8"/>
    <w:rsid w:val="001D0BCF"/>
    <w:rsid w:val="001D4925"/>
    <w:rsid w:val="00255D09"/>
    <w:rsid w:val="002E10AB"/>
    <w:rsid w:val="002E3F9D"/>
    <w:rsid w:val="00427007"/>
    <w:rsid w:val="00462438"/>
    <w:rsid w:val="004D7647"/>
    <w:rsid w:val="004E0B58"/>
    <w:rsid w:val="005121A2"/>
    <w:rsid w:val="00572F76"/>
    <w:rsid w:val="00575A75"/>
    <w:rsid w:val="00635585"/>
    <w:rsid w:val="00746460"/>
    <w:rsid w:val="007C5DD8"/>
    <w:rsid w:val="007F4119"/>
    <w:rsid w:val="00837539"/>
    <w:rsid w:val="008458E7"/>
    <w:rsid w:val="00870429"/>
    <w:rsid w:val="00891DBA"/>
    <w:rsid w:val="009619CD"/>
    <w:rsid w:val="009D7B52"/>
    <w:rsid w:val="00A01B6E"/>
    <w:rsid w:val="00A14492"/>
    <w:rsid w:val="00A8006F"/>
    <w:rsid w:val="00C352DF"/>
    <w:rsid w:val="00C472BF"/>
    <w:rsid w:val="00C62C66"/>
    <w:rsid w:val="00C77125"/>
    <w:rsid w:val="00C92CA0"/>
    <w:rsid w:val="00D0558D"/>
    <w:rsid w:val="00D73200"/>
    <w:rsid w:val="00ED050D"/>
    <w:rsid w:val="00F714F7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0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0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1184ACED84FEC43D160683EhD11N" TargetMode="External"/><Relationship Id="rId13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A1949C1DE4FEC43D160683EhD11N" TargetMode="External"/><Relationship Id="rId12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BED1B4AC9D012E64B886C6Ah319N" TargetMode="External"/><Relationship Id="rId11" Type="http://schemas.openxmlformats.org/officeDocument/2006/relationships/hyperlink" Target="consultantplus://offline/ref=CC2C6297C4A89E50657C6D699119C2CC2FE81C43C1D24FEC43D160683EhD11N" TargetMode="External"/><Relationship Id="rId5" Type="http://schemas.openxmlformats.org/officeDocument/2006/relationships/hyperlink" Target="consultantplus://offline/ref=CC2C6297C4A89E50657C64709619C2CC2BEC144CC9DD4FEC43D160683EhD11N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C2C6297C4A89E50657C6D699119C2CC2FEB1F48C0D24FEC43D160683EhD1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4709619C2CC28EF1D4BC1DB4FEC43D160683EhD11N" TargetMode="External"/><Relationship Id="rId14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3468</Words>
  <Characters>19771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4</cp:revision>
  <cp:lastPrinted>2018-11-09T10:15:00Z</cp:lastPrinted>
  <dcterms:created xsi:type="dcterms:W3CDTF">2020-02-25T14:28:00Z</dcterms:created>
  <dcterms:modified xsi:type="dcterms:W3CDTF">2020-03-03T11:02:00Z</dcterms:modified>
</cp:coreProperties>
</file>